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61E3" w14:textId="6DFF0063" w:rsidR="0034034E" w:rsidRPr="00601410" w:rsidRDefault="0034034E" w:rsidP="00E3563F">
      <w:r w:rsidRPr="00601410">
        <w:rPr>
          <w:rFonts w:hint="eastAsia"/>
        </w:rPr>
        <w:t>第2号様式（別添2関係）</w:t>
      </w:r>
    </w:p>
    <w:p w14:paraId="291CF0D2" w14:textId="77777777" w:rsidR="0034034E" w:rsidRPr="00601410" w:rsidRDefault="0034034E" w:rsidP="00641F09"/>
    <w:p w14:paraId="564F7A56" w14:textId="77777777" w:rsidR="0034034E" w:rsidRPr="00601410" w:rsidRDefault="0034034E" w:rsidP="0034034E">
      <w:pPr>
        <w:jc w:val="center"/>
        <w:rPr>
          <w:rFonts w:ascii="ＭＳ ゴシック" w:eastAsia="ＭＳ ゴシック" w:hAnsi="ＭＳ ゴシック"/>
          <w:b/>
          <w:sz w:val="21"/>
          <w:szCs w:val="21"/>
        </w:rPr>
      </w:pPr>
      <w:r w:rsidRPr="00601410">
        <w:rPr>
          <w:rFonts w:ascii="ＭＳ ゴシック" w:eastAsia="ＭＳ ゴシック" w:hAnsi="ＭＳ ゴシック" w:hint="eastAsia"/>
          <w:b/>
          <w:sz w:val="21"/>
          <w:szCs w:val="21"/>
        </w:rPr>
        <w:t>連結車両総重量及び牽引重量計算書</w:t>
      </w:r>
    </w:p>
    <w:p w14:paraId="42150B1C" w14:textId="77777777" w:rsidR="00A12F1B" w:rsidRPr="00601410" w:rsidRDefault="00A12F1B" w:rsidP="00952255"/>
    <w:p w14:paraId="3C581128" w14:textId="77777777" w:rsidR="00A12F1B" w:rsidRPr="00601410" w:rsidRDefault="00A12F1B" w:rsidP="00A12F1B">
      <w:r w:rsidRPr="00601410">
        <w:rPr>
          <w:rFonts w:hint="eastAsia"/>
        </w:rPr>
        <w:t>1.　連結車両総重量（</w:t>
      </w:r>
      <w:r w:rsidRPr="00601410">
        <w:rPr>
          <w:rFonts w:ascii="Cambria Math" w:hAnsi="Cambria Math"/>
        </w:rPr>
        <w:t>G</w:t>
      </w:r>
      <w:r w:rsidRPr="00601410">
        <w:rPr>
          <w:rFonts w:ascii="Cambria Math" w:hAnsi="Cambria Math" w:hint="eastAsia"/>
        </w:rPr>
        <w:t>CW</w:t>
      </w:r>
      <w:r w:rsidRPr="00601410">
        <w:rPr>
          <w:rFonts w:hint="eastAsia"/>
        </w:rPr>
        <w:t>）</w:t>
      </w:r>
    </w:p>
    <w:p w14:paraId="1996F929" w14:textId="77777777" w:rsidR="00A12F1B" w:rsidRPr="00601410" w:rsidRDefault="00A12F1B" w:rsidP="00A12F1B">
      <w:r w:rsidRPr="00601410">
        <w:rPr>
          <w:rFonts w:hint="eastAsia"/>
        </w:rPr>
        <w:t>（1）次の算式のいずれにも該当する連結車両総重量（</w:t>
      </w:r>
      <w:r w:rsidRPr="00601410">
        <w:rPr>
          <w:rFonts w:ascii="Cambria Math" w:hAnsi="Cambria Math"/>
        </w:rPr>
        <w:t>G</w:t>
      </w:r>
      <w:r w:rsidRPr="00601410">
        <w:rPr>
          <w:rFonts w:ascii="Cambria Math" w:hAnsi="Cambria Math" w:hint="eastAsia"/>
        </w:rPr>
        <w:t>CW</w:t>
      </w:r>
      <w:r w:rsidRPr="00601410">
        <w:rPr>
          <w:rFonts w:hint="eastAsia"/>
        </w:rPr>
        <w:t>）を算出するものとする。</w:t>
      </w:r>
    </w:p>
    <w:p w14:paraId="4FE15443" w14:textId="77777777" w:rsidR="00A12F1B" w:rsidRPr="00601410" w:rsidRDefault="00A12F1B" w:rsidP="00A12F1B">
      <w:pPr>
        <w:ind w:leftChars="393" w:left="707" w:firstLine="1"/>
        <w:rPr>
          <w:szCs w:val="18"/>
        </w:rPr>
      </w:pPr>
      <m:oMathPara>
        <m:oMathParaPr>
          <m:jc m:val="left"/>
        </m:oMathParaPr>
        <m:oMath>
          <m:r>
            <m:rPr>
              <m:sty m:val="p"/>
            </m:rPr>
            <w:rPr>
              <w:rFonts w:ascii="Cambria Math" w:hAnsi="Cambria Math" w:hint="eastAsia"/>
              <w:szCs w:val="18"/>
            </w:rPr>
            <m:t>・</m:t>
          </m:r>
          <m:r>
            <m:rPr>
              <m:sty m:val="p"/>
            </m:rPr>
            <w:rPr>
              <w:rFonts w:ascii="Cambria Math" w:hAnsi="Cambria Math" w:hint="eastAsia"/>
              <w:szCs w:val="18"/>
            </w:rPr>
            <m:t>G</m:t>
          </m:r>
          <m:r>
            <m:rPr>
              <m:sty m:val="p"/>
            </m:rPr>
            <w:rPr>
              <w:rFonts w:ascii="Cambria Math" w:hAnsi="Cambria Math"/>
              <w:szCs w:val="18"/>
            </w:rPr>
            <m:t>CW</m:t>
          </m:r>
          <m:r>
            <m:rPr>
              <m:sty m:val="p"/>
            </m:rPr>
            <w:rPr>
              <w:rFonts w:ascii="Cambria Math" w:hAnsi="Cambria Math" w:hint="eastAsia"/>
              <w:szCs w:val="18"/>
            </w:rPr>
            <m:t>≦</m:t>
          </m:r>
          <m:r>
            <m:rPr>
              <m:sty m:val="p"/>
            </m:rPr>
            <w:rPr>
              <w:rFonts w:ascii="Cambria Math" w:hAnsi="Cambria Math" w:hint="eastAsia"/>
              <w:szCs w:val="18"/>
            </w:rPr>
            <m:t>164.51</m:t>
          </m:r>
          <m:r>
            <m:rPr>
              <m:sty m:val="p"/>
            </m:rPr>
            <w:rPr>
              <w:rFonts w:ascii="Cambria Math" w:hAnsi="Cambria Math" w:hint="eastAsia"/>
              <w:szCs w:val="18"/>
            </w:rPr>
            <m:t>×</m:t>
          </m:r>
          <m:r>
            <m:rPr>
              <m:sty m:val="p"/>
            </m:rPr>
            <w:rPr>
              <w:rFonts w:ascii="Cambria Math" w:hAnsi="Cambria Math" w:hint="eastAsia"/>
              <w:szCs w:val="18"/>
            </w:rPr>
            <m:t>kW</m:t>
          </m:r>
          <m:r>
            <m:rPr>
              <m:sty m:val="p"/>
            </m:rPr>
            <w:rPr>
              <w:rFonts w:ascii="Cambria Math" w:hAnsi="Cambria Math" w:hint="eastAsia"/>
              <w:szCs w:val="18"/>
            </w:rPr>
            <m:t>｛</m:t>
          </m:r>
          <m:r>
            <m:rPr>
              <m:sty m:val="p"/>
            </m:rPr>
            <w:rPr>
              <w:rFonts w:ascii="Cambria Math" w:hAnsi="Cambria Math" w:hint="eastAsia"/>
              <w:szCs w:val="18"/>
            </w:rPr>
            <m:t>121</m:t>
          </m:r>
          <m:r>
            <m:rPr>
              <m:sty m:val="p"/>
            </m:rPr>
            <w:rPr>
              <w:rFonts w:ascii="Cambria Math" w:hAnsi="Cambria Math" w:hint="eastAsia"/>
              <w:szCs w:val="18"/>
            </w:rPr>
            <m:t>×</m:t>
          </m:r>
          <m:r>
            <m:rPr>
              <m:sty m:val="p"/>
            </m:rPr>
            <w:rPr>
              <w:rFonts w:ascii="Cambria Math" w:hAnsi="Cambria Math" w:hint="eastAsia"/>
              <w:szCs w:val="18"/>
            </w:rPr>
            <m:t>PS</m:t>
          </m:r>
          <m:r>
            <m:rPr>
              <m:sty m:val="p"/>
            </m:rPr>
            <w:rPr>
              <w:rFonts w:ascii="Cambria Math" w:hAnsi="Cambria Math" w:hint="eastAsia"/>
              <w:szCs w:val="18"/>
            </w:rPr>
            <m:t>｝-</m:t>
          </m:r>
          <m:r>
            <m:rPr>
              <m:sty m:val="p"/>
            </m:rPr>
            <w:rPr>
              <w:rFonts w:ascii="Cambria Math" w:hAnsi="Cambria Math" w:hint="eastAsia"/>
              <w:szCs w:val="18"/>
            </w:rPr>
            <m:t>1900</m:t>
          </m:r>
        </m:oMath>
      </m:oMathPara>
    </w:p>
    <w:p w14:paraId="126A7B4A" w14:textId="77777777" w:rsidR="00A12F1B" w:rsidRPr="00601410" w:rsidRDefault="00A12F1B" w:rsidP="00A12F1B">
      <w:pPr>
        <w:ind w:leftChars="393" w:left="707" w:firstLine="1"/>
        <w:rPr>
          <w:szCs w:val="18"/>
        </w:rPr>
      </w:pPr>
      <m:oMathPara>
        <m:oMathParaPr>
          <m:jc m:val="left"/>
        </m:oMathParaPr>
        <m:oMath>
          <m:r>
            <m:rPr>
              <m:sty m:val="p"/>
            </m:rPr>
            <w:rPr>
              <w:rFonts w:ascii="Cambria Math" w:hAnsi="Cambria Math" w:hint="eastAsia"/>
              <w:szCs w:val="18"/>
            </w:rPr>
            <m:t>・</m:t>
          </m:r>
          <m:r>
            <m:rPr>
              <m:sty m:val="p"/>
            </m:rPr>
            <w:rPr>
              <w:rFonts w:ascii="Cambria Math" w:hAnsi="Cambria Math" w:hint="eastAsia"/>
              <w:szCs w:val="18"/>
            </w:rPr>
            <m:t>G</m:t>
          </m:r>
          <m:r>
            <m:rPr>
              <m:sty m:val="p"/>
            </m:rPr>
            <w:rPr>
              <w:rFonts w:ascii="Cambria Math" w:hAnsi="Cambria Math"/>
              <w:szCs w:val="18"/>
            </w:rPr>
            <m:t>CW</m:t>
          </m:r>
          <m:r>
            <m:rPr>
              <m:sty m:val="p"/>
            </m:rPr>
            <w:rPr>
              <w:rFonts w:ascii="Cambria Math" w:hAnsi="Cambria Math" w:hint="eastAsia"/>
              <w:szCs w:val="18"/>
            </w:rPr>
            <m:t>≦</m:t>
          </m:r>
          <m:r>
            <m:rPr>
              <m:sty m:val="p"/>
            </m:rPr>
            <w:rPr>
              <w:rFonts w:ascii="Cambria Math" w:hAnsi="Cambria Math" w:hint="eastAsia"/>
              <w:szCs w:val="18"/>
            </w:rPr>
            <m:t>4</m:t>
          </m:r>
          <m:r>
            <m:rPr>
              <m:sty m:val="p"/>
            </m:rPr>
            <w:rPr>
              <w:rFonts w:ascii="Cambria Math" w:hAnsi="Cambria Math" w:hint="eastAsia"/>
              <w:szCs w:val="18"/>
            </w:rPr>
            <m:t>×</m:t>
          </m:r>
          <m:r>
            <m:rPr>
              <m:sty m:val="p"/>
            </m:rPr>
            <w:rPr>
              <w:rFonts w:ascii="Cambria Math" w:hAnsi="Cambria Math" w:hint="eastAsia"/>
              <w:szCs w:val="18"/>
            </w:rPr>
            <m:t>Wd</m:t>
          </m:r>
        </m:oMath>
      </m:oMathPara>
    </w:p>
    <w:tbl>
      <w:tblPr>
        <w:tblStyle w:val="aff"/>
        <w:tblW w:w="0" w:type="auto"/>
        <w:tblInd w:w="1101" w:type="dxa"/>
        <w:tblLayout w:type="fixed"/>
        <w:tblLook w:val="04A0" w:firstRow="1" w:lastRow="0" w:firstColumn="1" w:lastColumn="0" w:noHBand="0" w:noVBand="1"/>
      </w:tblPr>
      <w:tblGrid>
        <w:gridCol w:w="992"/>
        <w:gridCol w:w="4252"/>
        <w:gridCol w:w="1985"/>
        <w:gridCol w:w="850"/>
      </w:tblGrid>
      <w:tr w:rsidR="00A12F1B" w:rsidRPr="00601410" w14:paraId="2980D4BC" w14:textId="77777777" w:rsidTr="000C39C3">
        <w:trPr>
          <w:trHeight w:val="397"/>
        </w:trPr>
        <w:tc>
          <w:tcPr>
            <w:tcW w:w="992" w:type="dxa"/>
            <w:tcBorders>
              <w:right w:val="nil"/>
            </w:tcBorders>
            <w:vAlign w:val="center"/>
          </w:tcPr>
          <w:p w14:paraId="1A087D68" w14:textId="77777777" w:rsidR="00A12F1B" w:rsidRPr="00601410" w:rsidRDefault="00A12F1B" w:rsidP="00B44278">
            <w:r w:rsidRPr="00601410">
              <w:rPr>
                <w:rFonts w:ascii="Cambria Math" w:hAnsi="Cambria Math"/>
              </w:rPr>
              <w:t>kW</w:t>
            </w:r>
            <w:r w:rsidRPr="00601410">
              <w:rPr>
                <w:rFonts w:ascii="Cambria Math" w:hAnsi="Cambria Math"/>
              </w:rPr>
              <w:t>｛</w:t>
            </w:r>
            <w:r w:rsidRPr="00601410">
              <w:rPr>
                <w:rFonts w:ascii="Cambria Math" w:hAnsi="Cambria Math"/>
              </w:rPr>
              <w:t>PS</w:t>
            </w:r>
            <w:r w:rsidRPr="00601410">
              <w:rPr>
                <w:rFonts w:ascii="Cambria Math" w:hAnsi="Cambria Math"/>
              </w:rPr>
              <w:t>｝</w:t>
            </w:r>
          </w:p>
        </w:tc>
        <w:tc>
          <w:tcPr>
            <w:tcW w:w="4252" w:type="dxa"/>
            <w:tcBorders>
              <w:left w:val="nil"/>
            </w:tcBorders>
            <w:vAlign w:val="center"/>
          </w:tcPr>
          <w:p w14:paraId="52BFC91C" w14:textId="77777777" w:rsidR="00A12F1B" w:rsidRPr="00601410" w:rsidRDefault="00A12F1B" w:rsidP="00B44278">
            <w:r w:rsidRPr="00601410">
              <w:rPr>
                <w:rFonts w:hint="eastAsia"/>
              </w:rPr>
              <w:t>：牽引自動車の原動機の最高出力※1</w:t>
            </w:r>
          </w:p>
        </w:tc>
        <w:tc>
          <w:tcPr>
            <w:tcW w:w="1985" w:type="dxa"/>
            <w:tcBorders>
              <w:right w:val="nil"/>
            </w:tcBorders>
            <w:vAlign w:val="center"/>
          </w:tcPr>
          <w:p w14:paraId="22931835" w14:textId="77777777" w:rsidR="00A12F1B" w:rsidRPr="00601410" w:rsidRDefault="00A12F1B" w:rsidP="00B44278"/>
        </w:tc>
        <w:tc>
          <w:tcPr>
            <w:tcW w:w="850" w:type="dxa"/>
            <w:tcBorders>
              <w:left w:val="nil"/>
            </w:tcBorders>
            <w:vAlign w:val="center"/>
          </w:tcPr>
          <w:p w14:paraId="0014655A" w14:textId="77777777" w:rsidR="00A12F1B" w:rsidRPr="00601410" w:rsidRDefault="00A12F1B" w:rsidP="00B44278">
            <w:r w:rsidRPr="00601410">
              <w:rPr>
                <w:rFonts w:hint="eastAsia"/>
              </w:rPr>
              <w:t>kW｛PS｝</w:t>
            </w:r>
          </w:p>
        </w:tc>
      </w:tr>
      <w:tr w:rsidR="00A12F1B" w:rsidRPr="00601410" w14:paraId="0CE25D2D" w14:textId="77777777" w:rsidTr="000C39C3">
        <w:trPr>
          <w:trHeight w:val="397"/>
        </w:trPr>
        <w:tc>
          <w:tcPr>
            <w:tcW w:w="992" w:type="dxa"/>
            <w:tcBorders>
              <w:right w:val="nil"/>
            </w:tcBorders>
            <w:vAlign w:val="center"/>
          </w:tcPr>
          <w:p w14:paraId="4E6DFC20" w14:textId="77777777" w:rsidR="00A12F1B" w:rsidRPr="00601410" w:rsidRDefault="00A12F1B" w:rsidP="00B44278">
            <w:r w:rsidRPr="00601410">
              <w:rPr>
                <w:rFonts w:ascii="Cambria Math" w:hAnsi="Cambria Math"/>
              </w:rPr>
              <w:t>Wd</w:t>
            </w:r>
          </w:p>
        </w:tc>
        <w:tc>
          <w:tcPr>
            <w:tcW w:w="4252" w:type="dxa"/>
            <w:tcBorders>
              <w:left w:val="nil"/>
            </w:tcBorders>
            <w:vAlign w:val="center"/>
          </w:tcPr>
          <w:p w14:paraId="6C6E3835" w14:textId="77777777" w:rsidR="00A12F1B" w:rsidRPr="00601410" w:rsidRDefault="00A12F1B" w:rsidP="00B44278">
            <w:r w:rsidRPr="00601410">
              <w:rPr>
                <w:rFonts w:hint="eastAsia"/>
              </w:rPr>
              <w:t>：牽引自動車の駆動軸重※2</w:t>
            </w:r>
          </w:p>
        </w:tc>
        <w:tc>
          <w:tcPr>
            <w:tcW w:w="1985" w:type="dxa"/>
            <w:tcBorders>
              <w:bottom w:val="double" w:sz="4" w:space="0" w:color="auto"/>
              <w:right w:val="nil"/>
            </w:tcBorders>
            <w:vAlign w:val="center"/>
          </w:tcPr>
          <w:p w14:paraId="5B6F2843" w14:textId="77777777" w:rsidR="00A12F1B" w:rsidRPr="00601410" w:rsidRDefault="00A12F1B" w:rsidP="00B44278"/>
        </w:tc>
        <w:tc>
          <w:tcPr>
            <w:tcW w:w="850" w:type="dxa"/>
            <w:tcBorders>
              <w:left w:val="nil"/>
              <w:bottom w:val="double" w:sz="4" w:space="0" w:color="auto"/>
            </w:tcBorders>
            <w:vAlign w:val="center"/>
          </w:tcPr>
          <w:p w14:paraId="52687877" w14:textId="77777777" w:rsidR="00A12F1B" w:rsidRPr="00601410" w:rsidRDefault="00A12F1B" w:rsidP="00B44278">
            <w:r w:rsidRPr="00601410">
              <w:rPr>
                <w:rFonts w:hint="eastAsia"/>
              </w:rPr>
              <w:t>kg</w:t>
            </w:r>
          </w:p>
        </w:tc>
      </w:tr>
      <w:tr w:rsidR="00A12F1B" w:rsidRPr="00601410" w14:paraId="451EF1F0" w14:textId="77777777" w:rsidTr="000C39C3">
        <w:trPr>
          <w:trHeight w:val="397"/>
        </w:trPr>
        <w:tc>
          <w:tcPr>
            <w:tcW w:w="992" w:type="dxa"/>
            <w:tcBorders>
              <w:right w:val="nil"/>
            </w:tcBorders>
            <w:vAlign w:val="center"/>
          </w:tcPr>
          <w:p w14:paraId="631D490F" w14:textId="77777777" w:rsidR="00A12F1B" w:rsidRPr="00601410" w:rsidRDefault="00A12F1B" w:rsidP="00B44278">
            <w:r w:rsidRPr="00601410">
              <w:rPr>
                <w:rFonts w:ascii="Cambria Math" w:hAnsi="Cambria Math"/>
              </w:rPr>
              <w:t>G</w:t>
            </w:r>
            <w:r w:rsidRPr="00601410">
              <w:rPr>
                <w:rFonts w:ascii="Cambria Math" w:hAnsi="Cambria Math" w:hint="eastAsia"/>
              </w:rPr>
              <w:t>CW</w:t>
            </w:r>
          </w:p>
        </w:tc>
        <w:tc>
          <w:tcPr>
            <w:tcW w:w="4252" w:type="dxa"/>
            <w:tcBorders>
              <w:left w:val="nil"/>
              <w:right w:val="double" w:sz="4" w:space="0" w:color="auto"/>
            </w:tcBorders>
            <w:vAlign w:val="center"/>
          </w:tcPr>
          <w:p w14:paraId="7588A9C0" w14:textId="77777777" w:rsidR="00A12F1B" w:rsidRPr="00601410" w:rsidRDefault="00A12F1B" w:rsidP="00B44278">
            <w:r w:rsidRPr="00601410">
              <w:rPr>
                <w:rFonts w:hint="eastAsia"/>
              </w:rPr>
              <w:t>：連結車両総重量※3</w:t>
            </w:r>
          </w:p>
        </w:tc>
        <w:tc>
          <w:tcPr>
            <w:tcW w:w="1985" w:type="dxa"/>
            <w:tcBorders>
              <w:top w:val="double" w:sz="4" w:space="0" w:color="auto"/>
              <w:left w:val="double" w:sz="4" w:space="0" w:color="auto"/>
              <w:bottom w:val="double" w:sz="4" w:space="0" w:color="auto"/>
              <w:right w:val="nil"/>
            </w:tcBorders>
            <w:vAlign w:val="center"/>
          </w:tcPr>
          <w:p w14:paraId="16E51AC5" w14:textId="77777777" w:rsidR="00A12F1B" w:rsidRPr="00601410" w:rsidRDefault="00A12F1B" w:rsidP="00B44278"/>
        </w:tc>
        <w:tc>
          <w:tcPr>
            <w:tcW w:w="850" w:type="dxa"/>
            <w:tcBorders>
              <w:top w:val="double" w:sz="4" w:space="0" w:color="auto"/>
              <w:left w:val="nil"/>
              <w:bottom w:val="double" w:sz="4" w:space="0" w:color="auto"/>
              <w:right w:val="double" w:sz="4" w:space="0" w:color="auto"/>
            </w:tcBorders>
            <w:vAlign w:val="center"/>
          </w:tcPr>
          <w:p w14:paraId="6E40C052" w14:textId="77777777" w:rsidR="00A12F1B" w:rsidRPr="00601410" w:rsidRDefault="00A12F1B" w:rsidP="00B44278">
            <w:r w:rsidRPr="00601410">
              <w:rPr>
                <w:rFonts w:hint="eastAsia"/>
              </w:rPr>
              <w:t>kg</w:t>
            </w:r>
          </w:p>
        </w:tc>
      </w:tr>
    </w:tbl>
    <w:p w14:paraId="4F34709C" w14:textId="77777777" w:rsidR="00A12F1B" w:rsidRPr="00601410" w:rsidRDefault="00A12F1B" w:rsidP="00A12F1B">
      <w:pPr>
        <w:ind w:firstLineChars="700" w:firstLine="1260"/>
      </w:pPr>
      <w:r w:rsidRPr="00601410">
        <w:rPr>
          <w:rFonts w:hint="eastAsia"/>
        </w:rPr>
        <w:t>※1　諸元表等の値をいう。</w:t>
      </w:r>
    </w:p>
    <w:p w14:paraId="29D0E425" w14:textId="77777777" w:rsidR="00A12F1B" w:rsidRPr="00601410" w:rsidRDefault="00A12F1B" w:rsidP="00A12F1B">
      <w:pPr>
        <w:ind w:firstLineChars="700" w:firstLine="1260"/>
      </w:pPr>
      <w:r w:rsidRPr="00601410">
        <w:rPr>
          <w:rFonts w:hint="eastAsia"/>
        </w:rPr>
        <w:t>※2　積車時（第五輪荷重を負荷した状態）における軸重をいう。</w:t>
      </w:r>
    </w:p>
    <w:p w14:paraId="4DCD2041" w14:textId="77777777" w:rsidR="00A12F1B" w:rsidRPr="00601410" w:rsidRDefault="00A12F1B" w:rsidP="00A12F1B">
      <w:pPr>
        <w:ind w:firstLineChars="700" w:firstLine="1260"/>
      </w:pPr>
      <w:r w:rsidRPr="00601410">
        <w:rPr>
          <w:rFonts w:hint="eastAsia"/>
        </w:rPr>
        <w:t>※3　10kg未満を切り捨てた値とする。</w:t>
      </w:r>
    </w:p>
    <w:p w14:paraId="515B3C06" w14:textId="77777777" w:rsidR="00A12F1B" w:rsidRPr="00601410" w:rsidRDefault="00A12F1B" w:rsidP="00A12F1B"/>
    <w:p w14:paraId="2259CC51" w14:textId="77777777" w:rsidR="000C39C3" w:rsidRPr="00601410" w:rsidRDefault="000C39C3" w:rsidP="000C39C3">
      <w:pPr>
        <w:ind w:left="360" w:hangingChars="200" w:hanging="360"/>
      </w:pPr>
      <w:r w:rsidRPr="00601410">
        <w:rPr>
          <w:rFonts w:hint="eastAsia"/>
        </w:rPr>
        <w:t>（2）最高速度が（「速度制限装置（NR）機能の一時的解除の取扱いについて」（令和6年10月2日付け国自基第90号国自整第150号国自技環第103号）により速度制限装置を一時的に解除可能な構造とした自動車にあっては、速度制限装置が作動した状態における最高速度）60km/h以下の牽引自動車で牽引される連結車両（被牽引自動車が車両総重量50t以上のセミトレーラ及びポール・トレーラに限る。）にあっては、（1）にかかわらず、次の算式のいずれにも該当する連結車両総重量（</w:t>
      </w:r>
      <w:r w:rsidRPr="00601410">
        <w:t>G</w:t>
      </w:r>
      <w:r w:rsidRPr="00601410">
        <w:rPr>
          <w:rFonts w:hint="eastAsia"/>
        </w:rPr>
        <w:t>CW）を算出するものとする。</w:t>
      </w:r>
    </w:p>
    <w:p w14:paraId="78B6F647" w14:textId="77777777" w:rsidR="00A12F1B" w:rsidRPr="00601410" w:rsidRDefault="00A12F1B" w:rsidP="00A12F1B">
      <w:pPr>
        <w:ind w:leftChars="393" w:left="707" w:firstLine="1"/>
        <w:jc w:val="left"/>
        <w:rPr>
          <w:rFonts w:ascii="ＭＳ ゴシック" w:eastAsia="ＭＳ ゴシック" w:hAnsi="ＭＳ ゴシック"/>
          <w:szCs w:val="18"/>
        </w:rPr>
      </w:pPr>
      <m:oMathPara>
        <m:oMathParaPr>
          <m:jc m:val="left"/>
        </m:oMathParaPr>
        <m:oMath>
          <m:r>
            <m:rPr>
              <m:sty m:val="p"/>
            </m:rPr>
            <w:rPr>
              <w:rFonts w:ascii="Cambria Math" w:hAnsi="Cambria Math" w:hint="eastAsia"/>
              <w:szCs w:val="18"/>
            </w:rPr>
            <m:t>・</m:t>
          </m:r>
          <m:r>
            <m:rPr>
              <m:sty m:val="p"/>
            </m:rPr>
            <w:rPr>
              <w:rFonts w:ascii="Cambria Math" w:eastAsia="ＭＳ ゴシック" w:hAnsi="Cambria Math"/>
              <w:szCs w:val="18"/>
            </w:rPr>
            <m:t>GCW≦(263.77×kW</m:t>
          </m:r>
          <m:d>
            <m:dPr>
              <m:begChr m:val="{"/>
              <m:endChr m:val="}"/>
              <m:ctrlPr>
                <w:rPr>
                  <w:rFonts w:ascii="Cambria Math" w:eastAsia="ＭＳ ゴシック" w:hAnsi="Cambria Math"/>
                  <w:szCs w:val="18"/>
                </w:rPr>
              </m:ctrlPr>
            </m:dPr>
            <m:e>
              <m:r>
                <m:rPr>
                  <m:sty m:val="p"/>
                </m:rPr>
                <w:rPr>
                  <w:rFonts w:ascii="Cambria Math" w:eastAsia="ＭＳ ゴシック" w:hAnsi="Cambria Math"/>
                  <w:szCs w:val="18"/>
                </w:rPr>
                <m:t>194×PS</m:t>
              </m:r>
            </m:e>
          </m:d>
          <m:r>
            <m:rPr>
              <m:sty m:val="p"/>
            </m:rPr>
            <w:rPr>
              <w:rFonts w:ascii="Cambria Math" w:eastAsia="ＭＳ ゴシック" w:hAnsi="Cambria Math"/>
              <w:szCs w:val="18"/>
            </w:rPr>
            <m:t>-3040)×</m:t>
          </m:r>
          <m:f>
            <m:fPr>
              <m:ctrlPr>
                <w:rPr>
                  <w:rFonts w:ascii="Cambria Math" w:eastAsia="ＭＳ ゴシック" w:hAnsi="Cambria Math"/>
                  <w:szCs w:val="18"/>
                </w:rPr>
              </m:ctrlPr>
            </m:fPr>
            <m:num>
              <m:r>
                <m:rPr>
                  <m:sty m:val="p"/>
                </m:rPr>
                <w:rPr>
                  <w:rFonts w:ascii="Cambria Math" w:eastAsia="ＭＳ ゴシック" w:hAnsi="Cambria Math"/>
                  <w:szCs w:val="18"/>
                </w:rPr>
                <m:t>50</m:t>
              </m:r>
            </m:num>
            <m:den>
              <m:r>
                <m:rPr>
                  <m:sty m:val="p"/>
                </m:rPr>
                <w:rPr>
                  <w:rFonts w:ascii="Cambria Math" w:eastAsia="ＭＳ ゴシック" w:hAnsi="Cambria Math"/>
                  <w:szCs w:val="18"/>
                </w:rPr>
                <m:t>Vmax</m:t>
              </m:r>
            </m:den>
          </m:f>
        </m:oMath>
      </m:oMathPara>
    </w:p>
    <w:p w14:paraId="1E130D3D" w14:textId="77777777" w:rsidR="00A12F1B" w:rsidRPr="00601410" w:rsidRDefault="00A12F1B" w:rsidP="00A12F1B">
      <w:pPr>
        <w:ind w:leftChars="393" w:left="707" w:firstLine="1"/>
        <w:jc w:val="left"/>
        <w:rPr>
          <w:rFonts w:ascii="ＭＳ ゴシック" w:eastAsia="ＭＳ ゴシック" w:hAnsi="ＭＳ ゴシック"/>
          <w:szCs w:val="18"/>
        </w:rPr>
      </w:pPr>
      <m:oMathPara>
        <m:oMathParaPr>
          <m:jc m:val="left"/>
        </m:oMathParaPr>
        <m:oMath>
          <m:r>
            <m:rPr>
              <m:sty m:val="p"/>
            </m:rPr>
            <w:rPr>
              <w:rFonts w:ascii="Cambria Math" w:eastAsia="ＭＳ ゴシック" w:hAnsi="Cambria Math" w:hint="eastAsia"/>
              <w:szCs w:val="18"/>
            </w:rPr>
            <m:t>・</m:t>
          </m:r>
          <m:r>
            <m:rPr>
              <m:sty m:val="p"/>
            </m:rPr>
            <w:rPr>
              <w:rFonts w:ascii="Cambria Math" w:eastAsia="ＭＳ ゴシック" w:hAnsi="Cambria Math"/>
              <w:szCs w:val="18"/>
            </w:rPr>
            <m:t>GCW≦</m:t>
          </m:r>
          <m:f>
            <m:fPr>
              <m:ctrlPr>
                <w:rPr>
                  <w:rFonts w:ascii="Cambria Math" w:eastAsia="ＭＳ ゴシック" w:hAnsi="Cambria Math"/>
                  <w:szCs w:val="18"/>
                </w:rPr>
              </m:ctrlPr>
            </m:fPr>
            <m:num>
              <m:r>
                <m:rPr>
                  <m:sty m:val="p"/>
                </m:rPr>
                <w:rPr>
                  <w:rFonts w:ascii="Cambria Math" w:eastAsia="ＭＳ ゴシック" w:hAnsi="Cambria Math"/>
                  <w:szCs w:val="18"/>
                </w:rPr>
                <m:t>0.9×Q×r</m:t>
              </m:r>
            </m:num>
            <m:den>
              <m:r>
                <m:rPr>
                  <m:sty m:val="p"/>
                </m:rPr>
                <w:rPr>
                  <w:rFonts w:ascii="Cambria Math" w:eastAsia="ＭＳ ゴシック" w:hAnsi="Cambria Math"/>
                  <w:szCs w:val="18"/>
                </w:rPr>
                <m:t>R×(0.125+0.01)×9.80665</m:t>
              </m:r>
            </m:den>
          </m:f>
        </m:oMath>
      </m:oMathPara>
    </w:p>
    <w:tbl>
      <w:tblPr>
        <w:tblStyle w:val="aff"/>
        <w:tblW w:w="0" w:type="auto"/>
        <w:tblInd w:w="1101" w:type="dxa"/>
        <w:tblLayout w:type="fixed"/>
        <w:tblLook w:val="04A0" w:firstRow="1" w:lastRow="0" w:firstColumn="1" w:lastColumn="0" w:noHBand="0" w:noVBand="1"/>
      </w:tblPr>
      <w:tblGrid>
        <w:gridCol w:w="992"/>
        <w:gridCol w:w="4819"/>
        <w:gridCol w:w="1418"/>
        <w:gridCol w:w="850"/>
      </w:tblGrid>
      <w:tr w:rsidR="00A12F1B" w:rsidRPr="00601410" w14:paraId="374A1D6A" w14:textId="77777777" w:rsidTr="000C39C3">
        <w:trPr>
          <w:trHeight w:val="397"/>
        </w:trPr>
        <w:tc>
          <w:tcPr>
            <w:tcW w:w="992" w:type="dxa"/>
            <w:tcBorders>
              <w:right w:val="nil"/>
            </w:tcBorders>
            <w:vAlign w:val="center"/>
          </w:tcPr>
          <w:p w14:paraId="5BEF91FC" w14:textId="77777777" w:rsidR="00A12F1B" w:rsidRPr="00601410" w:rsidRDefault="00A12F1B" w:rsidP="00B44278">
            <w:pPr>
              <w:rPr>
                <w:szCs w:val="18"/>
              </w:rPr>
            </w:pPr>
            <w:r w:rsidRPr="00601410">
              <w:rPr>
                <w:rFonts w:ascii="Cambria Math" w:hAnsi="Cambria Math"/>
                <w:szCs w:val="18"/>
              </w:rPr>
              <w:t>kW</w:t>
            </w:r>
            <w:r w:rsidRPr="00601410">
              <w:rPr>
                <w:rFonts w:ascii="Cambria Math" w:hAnsi="Cambria Math"/>
                <w:szCs w:val="18"/>
              </w:rPr>
              <w:t>｛</w:t>
            </w:r>
            <w:r w:rsidRPr="00601410">
              <w:rPr>
                <w:rFonts w:ascii="Cambria Math" w:hAnsi="Cambria Math"/>
                <w:szCs w:val="18"/>
              </w:rPr>
              <w:t>PS</w:t>
            </w:r>
            <w:r w:rsidRPr="00601410">
              <w:rPr>
                <w:rFonts w:ascii="Cambria Math" w:hAnsi="Cambria Math"/>
                <w:szCs w:val="18"/>
              </w:rPr>
              <w:t>｝</w:t>
            </w:r>
          </w:p>
        </w:tc>
        <w:tc>
          <w:tcPr>
            <w:tcW w:w="4819" w:type="dxa"/>
            <w:tcBorders>
              <w:left w:val="nil"/>
            </w:tcBorders>
            <w:vAlign w:val="center"/>
          </w:tcPr>
          <w:p w14:paraId="10C04C90" w14:textId="77777777" w:rsidR="00A12F1B" w:rsidRPr="00601410" w:rsidRDefault="00A12F1B" w:rsidP="00B44278">
            <w:pPr>
              <w:ind w:left="180" w:hangingChars="100" w:hanging="180"/>
              <w:rPr>
                <w:szCs w:val="18"/>
              </w:rPr>
            </w:pPr>
            <w:r w:rsidRPr="00601410">
              <w:rPr>
                <w:rFonts w:hint="eastAsia"/>
                <w:szCs w:val="18"/>
              </w:rPr>
              <w:t>：牽引自動車の原動機の最高出力※1</w:t>
            </w:r>
          </w:p>
        </w:tc>
        <w:tc>
          <w:tcPr>
            <w:tcW w:w="1418" w:type="dxa"/>
            <w:tcBorders>
              <w:right w:val="nil"/>
            </w:tcBorders>
            <w:vAlign w:val="center"/>
          </w:tcPr>
          <w:p w14:paraId="3C45E5E3" w14:textId="77777777" w:rsidR="00A12F1B" w:rsidRPr="00601410" w:rsidRDefault="00A12F1B" w:rsidP="00B44278">
            <w:pPr>
              <w:rPr>
                <w:szCs w:val="18"/>
              </w:rPr>
            </w:pPr>
          </w:p>
        </w:tc>
        <w:tc>
          <w:tcPr>
            <w:tcW w:w="850" w:type="dxa"/>
            <w:tcBorders>
              <w:left w:val="nil"/>
            </w:tcBorders>
            <w:vAlign w:val="center"/>
          </w:tcPr>
          <w:p w14:paraId="60910A6F" w14:textId="77777777" w:rsidR="00A12F1B" w:rsidRPr="00601410" w:rsidRDefault="00A12F1B" w:rsidP="00B44278">
            <w:pPr>
              <w:rPr>
                <w:szCs w:val="18"/>
              </w:rPr>
            </w:pPr>
            <w:r w:rsidRPr="00601410">
              <w:rPr>
                <w:rFonts w:hint="eastAsia"/>
                <w:szCs w:val="18"/>
              </w:rPr>
              <w:t>kW｛PS｝</w:t>
            </w:r>
          </w:p>
        </w:tc>
      </w:tr>
      <w:tr w:rsidR="00A12F1B" w:rsidRPr="00601410" w14:paraId="51B3DC90" w14:textId="77777777" w:rsidTr="000C39C3">
        <w:trPr>
          <w:trHeight w:val="397"/>
        </w:trPr>
        <w:tc>
          <w:tcPr>
            <w:tcW w:w="992" w:type="dxa"/>
            <w:tcBorders>
              <w:right w:val="nil"/>
            </w:tcBorders>
            <w:vAlign w:val="center"/>
          </w:tcPr>
          <w:p w14:paraId="31574439" w14:textId="77777777" w:rsidR="00A12F1B" w:rsidRPr="00601410" w:rsidRDefault="00A12F1B" w:rsidP="00B44278">
            <w:pPr>
              <w:rPr>
                <w:szCs w:val="18"/>
              </w:rPr>
            </w:pPr>
            <w:r w:rsidRPr="00601410">
              <w:rPr>
                <w:rFonts w:ascii="Cambria Math" w:hAnsi="Cambria Math"/>
                <w:szCs w:val="18"/>
              </w:rPr>
              <w:t>Vmax</w:t>
            </w:r>
          </w:p>
        </w:tc>
        <w:tc>
          <w:tcPr>
            <w:tcW w:w="4819" w:type="dxa"/>
            <w:tcBorders>
              <w:left w:val="nil"/>
            </w:tcBorders>
            <w:vAlign w:val="center"/>
          </w:tcPr>
          <w:p w14:paraId="7BE11AF1" w14:textId="1901C80C" w:rsidR="00A12F1B" w:rsidRPr="00601410" w:rsidRDefault="000C39C3" w:rsidP="00B44278">
            <w:pPr>
              <w:ind w:left="180" w:hangingChars="100" w:hanging="180"/>
              <w:rPr>
                <w:szCs w:val="18"/>
              </w:rPr>
            </w:pPr>
            <w:r w:rsidRPr="00601410">
              <w:rPr>
                <w:rFonts w:hint="eastAsia"/>
              </w:rPr>
              <w:t>：牽引自動車の最高速度（1km/h未満は切捨てるものとし、また、「速度制限装置（NR）機能の一時的解除の取扱いについて」（令和6年10月2日付け国自基第90号国自整第150号国自技環第103号）により速度制限装置を一時的に解除可能な構造とした自動車にあっては、速度制限装置が作動した状態における最高速度とする。）※1</w:t>
            </w:r>
          </w:p>
        </w:tc>
        <w:tc>
          <w:tcPr>
            <w:tcW w:w="1418" w:type="dxa"/>
            <w:tcBorders>
              <w:right w:val="nil"/>
            </w:tcBorders>
            <w:vAlign w:val="center"/>
          </w:tcPr>
          <w:p w14:paraId="05D38066" w14:textId="77777777" w:rsidR="00A12F1B" w:rsidRPr="00601410" w:rsidRDefault="00A12F1B" w:rsidP="00B44278">
            <w:pPr>
              <w:rPr>
                <w:szCs w:val="18"/>
              </w:rPr>
            </w:pPr>
          </w:p>
        </w:tc>
        <w:tc>
          <w:tcPr>
            <w:tcW w:w="850" w:type="dxa"/>
            <w:tcBorders>
              <w:left w:val="nil"/>
            </w:tcBorders>
            <w:vAlign w:val="center"/>
          </w:tcPr>
          <w:p w14:paraId="1DF16B73" w14:textId="77777777" w:rsidR="00A12F1B" w:rsidRPr="00601410" w:rsidRDefault="00A12F1B" w:rsidP="00B44278">
            <w:pPr>
              <w:rPr>
                <w:szCs w:val="18"/>
              </w:rPr>
            </w:pPr>
            <w:r w:rsidRPr="00601410">
              <w:rPr>
                <w:rFonts w:hint="eastAsia"/>
                <w:szCs w:val="18"/>
              </w:rPr>
              <w:t>km/h</w:t>
            </w:r>
          </w:p>
        </w:tc>
      </w:tr>
      <w:tr w:rsidR="00A12F1B" w:rsidRPr="00601410" w14:paraId="41C38E50" w14:textId="77777777" w:rsidTr="000C39C3">
        <w:trPr>
          <w:trHeight w:val="397"/>
        </w:trPr>
        <w:tc>
          <w:tcPr>
            <w:tcW w:w="992" w:type="dxa"/>
            <w:tcBorders>
              <w:right w:val="nil"/>
            </w:tcBorders>
            <w:vAlign w:val="center"/>
          </w:tcPr>
          <w:p w14:paraId="7C216C95" w14:textId="77777777" w:rsidR="00A12F1B" w:rsidRPr="00601410" w:rsidRDefault="00A12F1B" w:rsidP="00B44278">
            <w:pPr>
              <w:rPr>
                <w:szCs w:val="18"/>
              </w:rPr>
            </w:pPr>
            <w:r w:rsidRPr="00601410">
              <w:rPr>
                <w:rFonts w:ascii="Cambria Math" w:hAnsi="Cambria Math"/>
                <w:szCs w:val="18"/>
              </w:rPr>
              <w:t>Q</w:t>
            </w:r>
          </w:p>
        </w:tc>
        <w:tc>
          <w:tcPr>
            <w:tcW w:w="4819" w:type="dxa"/>
            <w:tcBorders>
              <w:left w:val="nil"/>
            </w:tcBorders>
            <w:vAlign w:val="center"/>
          </w:tcPr>
          <w:p w14:paraId="294F7C07" w14:textId="77777777" w:rsidR="00A12F1B" w:rsidRPr="00601410" w:rsidRDefault="00A12F1B" w:rsidP="00B44278">
            <w:pPr>
              <w:ind w:left="180" w:hangingChars="100" w:hanging="180"/>
              <w:rPr>
                <w:szCs w:val="18"/>
              </w:rPr>
            </w:pPr>
            <w:r w:rsidRPr="00601410">
              <w:rPr>
                <w:rFonts w:hint="eastAsia"/>
                <w:szCs w:val="18"/>
              </w:rPr>
              <w:t>：牽引自動車の原動機の最大トルク※1</w:t>
            </w:r>
          </w:p>
        </w:tc>
        <w:tc>
          <w:tcPr>
            <w:tcW w:w="1418" w:type="dxa"/>
            <w:tcBorders>
              <w:right w:val="nil"/>
            </w:tcBorders>
            <w:vAlign w:val="center"/>
          </w:tcPr>
          <w:p w14:paraId="6955E199" w14:textId="77777777" w:rsidR="00A12F1B" w:rsidRPr="00601410" w:rsidRDefault="00A12F1B" w:rsidP="00B44278">
            <w:pPr>
              <w:rPr>
                <w:szCs w:val="18"/>
              </w:rPr>
            </w:pPr>
          </w:p>
        </w:tc>
        <w:tc>
          <w:tcPr>
            <w:tcW w:w="850" w:type="dxa"/>
            <w:tcBorders>
              <w:left w:val="nil"/>
            </w:tcBorders>
            <w:vAlign w:val="center"/>
          </w:tcPr>
          <w:p w14:paraId="1EBC883F" w14:textId="77777777" w:rsidR="00A12F1B" w:rsidRPr="00601410" w:rsidRDefault="00A12F1B" w:rsidP="00B44278">
            <w:pPr>
              <w:rPr>
                <w:szCs w:val="18"/>
              </w:rPr>
            </w:pPr>
            <w:r w:rsidRPr="00601410">
              <w:rPr>
                <w:rFonts w:hint="eastAsia"/>
                <w:szCs w:val="18"/>
              </w:rPr>
              <w:t>N･m</w:t>
            </w:r>
          </w:p>
        </w:tc>
      </w:tr>
      <w:tr w:rsidR="00A12F1B" w:rsidRPr="00601410" w14:paraId="3911FEAC" w14:textId="77777777" w:rsidTr="000C39C3">
        <w:trPr>
          <w:trHeight w:val="397"/>
        </w:trPr>
        <w:tc>
          <w:tcPr>
            <w:tcW w:w="992" w:type="dxa"/>
            <w:tcBorders>
              <w:right w:val="nil"/>
            </w:tcBorders>
            <w:vAlign w:val="center"/>
          </w:tcPr>
          <w:p w14:paraId="06375A19" w14:textId="77777777" w:rsidR="00A12F1B" w:rsidRPr="00601410" w:rsidRDefault="00A12F1B" w:rsidP="00B44278">
            <w:pPr>
              <w:rPr>
                <w:szCs w:val="18"/>
              </w:rPr>
            </w:pPr>
            <w:r w:rsidRPr="00601410">
              <w:rPr>
                <w:rFonts w:ascii="Cambria Math" w:hAnsi="Cambria Math"/>
                <w:szCs w:val="18"/>
              </w:rPr>
              <w:t>r</w:t>
            </w:r>
          </w:p>
        </w:tc>
        <w:tc>
          <w:tcPr>
            <w:tcW w:w="4819" w:type="dxa"/>
            <w:tcBorders>
              <w:left w:val="nil"/>
            </w:tcBorders>
            <w:vAlign w:val="center"/>
          </w:tcPr>
          <w:p w14:paraId="14882C0E" w14:textId="77777777" w:rsidR="00A12F1B" w:rsidRPr="00601410" w:rsidRDefault="00A12F1B" w:rsidP="00B44278">
            <w:pPr>
              <w:ind w:left="180" w:hangingChars="100" w:hanging="180"/>
              <w:rPr>
                <w:szCs w:val="18"/>
              </w:rPr>
            </w:pPr>
            <w:r w:rsidRPr="00601410">
              <w:rPr>
                <w:rFonts w:hint="eastAsia"/>
                <w:szCs w:val="18"/>
              </w:rPr>
              <w:t>：牽引自動車の最低変速段における全減速比※1</w:t>
            </w:r>
          </w:p>
        </w:tc>
        <w:tc>
          <w:tcPr>
            <w:tcW w:w="1418" w:type="dxa"/>
            <w:tcBorders>
              <w:right w:val="nil"/>
            </w:tcBorders>
            <w:vAlign w:val="center"/>
          </w:tcPr>
          <w:p w14:paraId="470EC6B0" w14:textId="77777777" w:rsidR="00A12F1B" w:rsidRPr="00601410" w:rsidRDefault="00A12F1B" w:rsidP="00B44278">
            <w:pPr>
              <w:rPr>
                <w:szCs w:val="18"/>
              </w:rPr>
            </w:pPr>
          </w:p>
        </w:tc>
        <w:tc>
          <w:tcPr>
            <w:tcW w:w="850" w:type="dxa"/>
            <w:tcBorders>
              <w:left w:val="nil"/>
            </w:tcBorders>
            <w:vAlign w:val="center"/>
          </w:tcPr>
          <w:p w14:paraId="1CE93138" w14:textId="77777777" w:rsidR="00A12F1B" w:rsidRPr="00601410" w:rsidRDefault="00A12F1B" w:rsidP="00B44278">
            <w:pPr>
              <w:rPr>
                <w:szCs w:val="18"/>
              </w:rPr>
            </w:pPr>
          </w:p>
        </w:tc>
      </w:tr>
      <w:tr w:rsidR="00A12F1B" w:rsidRPr="00601410" w14:paraId="44F5A670" w14:textId="77777777" w:rsidTr="000C39C3">
        <w:trPr>
          <w:trHeight w:val="397"/>
        </w:trPr>
        <w:tc>
          <w:tcPr>
            <w:tcW w:w="992" w:type="dxa"/>
            <w:tcBorders>
              <w:right w:val="nil"/>
            </w:tcBorders>
            <w:vAlign w:val="center"/>
          </w:tcPr>
          <w:p w14:paraId="0263D159" w14:textId="77777777" w:rsidR="00A12F1B" w:rsidRPr="00601410" w:rsidRDefault="00A12F1B" w:rsidP="00B44278">
            <w:pPr>
              <w:rPr>
                <w:szCs w:val="18"/>
              </w:rPr>
            </w:pPr>
            <w:r w:rsidRPr="00601410">
              <w:rPr>
                <w:rFonts w:ascii="Cambria Math" w:hAnsi="Cambria Math"/>
                <w:szCs w:val="18"/>
              </w:rPr>
              <w:t>R</w:t>
            </w:r>
          </w:p>
        </w:tc>
        <w:tc>
          <w:tcPr>
            <w:tcW w:w="4819" w:type="dxa"/>
            <w:tcBorders>
              <w:left w:val="nil"/>
            </w:tcBorders>
            <w:vAlign w:val="center"/>
          </w:tcPr>
          <w:p w14:paraId="4A62F409" w14:textId="77777777" w:rsidR="00A12F1B" w:rsidRPr="00601410" w:rsidRDefault="00A12F1B" w:rsidP="00B44278">
            <w:pPr>
              <w:ind w:left="180" w:hangingChars="100" w:hanging="180"/>
              <w:rPr>
                <w:szCs w:val="18"/>
              </w:rPr>
            </w:pPr>
            <w:r w:rsidRPr="00601410">
              <w:rPr>
                <w:rFonts w:hint="eastAsia"/>
                <w:szCs w:val="18"/>
              </w:rPr>
              <w:t>：牽引自動車の駆動輪の有効回転半径（動荷重半径が定められているものにあってはその値）※1</w:t>
            </w:r>
          </w:p>
        </w:tc>
        <w:tc>
          <w:tcPr>
            <w:tcW w:w="1418" w:type="dxa"/>
            <w:tcBorders>
              <w:right w:val="nil"/>
            </w:tcBorders>
            <w:vAlign w:val="center"/>
          </w:tcPr>
          <w:p w14:paraId="5138D9A8" w14:textId="77777777" w:rsidR="00A12F1B" w:rsidRPr="00601410" w:rsidRDefault="00A12F1B" w:rsidP="00B44278">
            <w:pPr>
              <w:rPr>
                <w:szCs w:val="18"/>
              </w:rPr>
            </w:pPr>
          </w:p>
        </w:tc>
        <w:tc>
          <w:tcPr>
            <w:tcW w:w="850" w:type="dxa"/>
            <w:tcBorders>
              <w:left w:val="nil"/>
            </w:tcBorders>
            <w:vAlign w:val="center"/>
          </w:tcPr>
          <w:p w14:paraId="0D02F174" w14:textId="77777777" w:rsidR="00A12F1B" w:rsidRPr="00601410" w:rsidRDefault="00A12F1B" w:rsidP="00B44278">
            <w:pPr>
              <w:rPr>
                <w:szCs w:val="18"/>
              </w:rPr>
            </w:pPr>
            <w:r w:rsidRPr="00601410">
              <w:rPr>
                <w:rFonts w:hint="eastAsia"/>
                <w:szCs w:val="18"/>
              </w:rPr>
              <w:t>m</w:t>
            </w:r>
          </w:p>
        </w:tc>
      </w:tr>
      <w:tr w:rsidR="00A12F1B" w:rsidRPr="00601410" w14:paraId="29F2DD82" w14:textId="77777777" w:rsidTr="000C39C3">
        <w:trPr>
          <w:trHeight w:val="397"/>
        </w:trPr>
        <w:tc>
          <w:tcPr>
            <w:tcW w:w="992" w:type="dxa"/>
            <w:tcBorders>
              <w:right w:val="nil"/>
            </w:tcBorders>
            <w:vAlign w:val="center"/>
          </w:tcPr>
          <w:p w14:paraId="1EFEF27A" w14:textId="77777777" w:rsidR="00A12F1B" w:rsidRPr="00601410" w:rsidRDefault="00A12F1B" w:rsidP="00B44278">
            <w:pPr>
              <w:rPr>
                <w:szCs w:val="18"/>
              </w:rPr>
            </w:pPr>
            <w:r w:rsidRPr="00601410">
              <w:rPr>
                <w:rFonts w:ascii="Cambria Math" w:hAnsi="Cambria Math"/>
                <w:szCs w:val="18"/>
              </w:rPr>
              <w:t>G</w:t>
            </w:r>
            <w:r w:rsidRPr="00601410">
              <w:rPr>
                <w:rFonts w:ascii="Cambria Math" w:hAnsi="Cambria Math" w:hint="eastAsia"/>
                <w:szCs w:val="18"/>
              </w:rPr>
              <w:t>CW</w:t>
            </w:r>
          </w:p>
        </w:tc>
        <w:tc>
          <w:tcPr>
            <w:tcW w:w="4819" w:type="dxa"/>
            <w:tcBorders>
              <w:left w:val="nil"/>
              <w:right w:val="double" w:sz="4" w:space="0" w:color="auto"/>
            </w:tcBorders>
            <w:vAlign w:val="center"/>
          </w:tcPr>
          <w:p w14:paraId="35A8F95A" w14:textId="77777777" w:rsidR="00A12F1B" w:rsidRPr="00601410" w:rsidRDefault="00A12F1B" w:rsidP="00B44278">
            <w:pPr>
              <w:rPr>
                <w:szCs w:val="18"/>
              </w:rPr>
            </w:pPr>
            <w:r w:rsidRPr="00601410">
              <w:rPr>
                <w:rFonts w:hint="eastAsia"/>
                <w:szCs w:val="18"/>
              </w:rPr>
              <w:t>：連結車両総重量※2</w:t>
            </w:r>
          </w:p>
        </w:tc>
        <w:tc>
          <w:tcPr>
            <w:tcW w:w="1418" w:type="dxa"/>
            <w:tcBorders>
              <w:top w:val="double" w:sz="4" w:space="0" w:color="auto"/>
              <w:left w:val="double" w:sz="4" w:space="0" w:color="auto"/>
              <w:bottom w:val="double" w:sz="4" w:space="0" w:color="auto"/>
              <w:right w:val="nil"/>
            </w:tcBorders>
            <w:vAlign w:val="center"/>
          </w:tcPr>
          <w:p w14:paraId="2E72D307" w14:textId="77777777" w:rsidR="00A12F1B" w:rsidRPr="00601410" w:rsidRDefault="00A12F1B" w:rsidP="00B44278">
            <w:pPr>
              <w:rPr>
                <w:szCs w:val="18"/>
              </w:rPr>
            </w:pPr>
          </w:p>
        </w:tc>
        <w:tc>
          <w:tcPr>
            <w:tcW w:w="850" w:type="dxa"/>
            <w:tcBorders>
              <w:top w:val="double" w:sz="4" w:space="0" w:color="auto"/>
              <w:left w:val="nil"/>
              <w:bottom w:val="double" w:sz="4" w:space="0" w:color="auto"/>
              <w:right w:val="double" w:sz="4" w:space="0" w:color="auto"/>
            </w:tcBorders>
            <w:vAlign w:val="center"/>
          </w:tcPr>
          <w:p w14:paraId="06168B83" w14:textId="77777777" w:rsidR="00A12F1B" w:rsidRPr="00601410" w:rsidRDefault="00A12F1B" w:rsidP="00B44278">
            <w:pPr>
              <w:rPr>
                <w:szCs w:val="18"/>
              </w:rPr>
            </w:pPr>
            <w:r w:rsidRPr="00601410">
              <w:rPr>
                <w:rFonts w:hint="eastAsia"/>
                <w:szCs w:val="18"/>
              </w:rPr>
              <w:t>kg</w:t>
            </w:r>
          </w:p>
        </w:tc>
      </w:tr>
    </w:tbl>
    <w:p w14:paraId="6528918D" w14:textId="77777777" w:rsidR="00A12F1B" w:rsidRPr="00601410" w:rsidRDefault="00A12F1B" w:rsidP="00A12F1B">
      <w:pPr>
        <w:ind w:firstLineChars="700" w:firstLine="1260"/>
      </w:pPr>
      <w:r w:rsidRPr="00601410">
        <w:rPr>
          <w:rFonts w:hint="eastAsia"/>
        </w:rPr>
        <w:t>※1　諸元表等の値をいう。</w:t>
      </w:r>
    </w:p>
    <w:p w14:paraId="6064B972" w14:textId="77777777" w:rsidR="00A12F1B" w:rsidRPr="00601410" w:rsidRDefault="00A12F1B" w:rsidP="00A12F1B">
      <w:pPr>
        <w:ind w:firstLineChars="700" w:firstLine="1260"/>
      </w:pPr>
      <w:r w:rsidRPr="00601410">
        <w:rPr>
          <w:rFonts w:hint="eastAsia"/>
        </w:rPr>
        <w:t>※2　10kg未満を切り捨てた値とする。</w:t>
      </w:r>
    </w:p>
    <w:p w14:paraId="132B217C" w14:textId="77777777" w:rsidR="00A12F1B" w:rsidRPr="00601410" w:rsidRDefault="00A12F1B" w:rsidP="00A12F1B"/>
    <w:p w14:paraId="78B04811" w14:textId="77777777" w:rsidR="00A12F1B" w:rsidRPr="00601410" w:rsidRDefault="00A12F1B" w:rsidP="00A12F1B">
      <w:r w:rsidRPr="00601410">
        <w:rPr>
          <w:rFonts w:hint="eastAsia"/>
        </w:rPr>
        <w:t>2.　牽引重量（</w:t>
      </w:r>
      <w:r w:rsidRPr="00601410">
        <w:rPr>
          <w:rFonts w:ascii="Cambria Math" w:hAnsi="Cambria Math" w:hint="eastAsia"/>
        </w:rPr>
        <w:t>TC</w:t>
      </w:r>
      <w:r w:rsidRPr="00601410">
        <w:rPr>
          <w:rFonts w:hint="eastAsia"/>
        </w:rPr>
        <w:t>）</w:t>
      </w:r>
    </w:p>
    <w:p w14:paraId="1DC9B2F5" w14:textId="77777777" w:rsidR="00A12F1B" w:rsidRPr="00601410" w:rsidRDefault="00A12F1B" w:rsidP="00A12F1B">
      <w:pPr>
        <w:ind w:firstLineChars="200" w:firstLine="360"/>
      </w:pPr>
      <w:r w:rsidRPr="00601410">
        <w:rPr>
          <w:rFonts w:hint="eastAsia"/>
        </w:rPr>
        <w:t>次の算式により牽引重量（</w:t>
      </w:r>
      <w:r w:rsidRPr="00601410">
        <w:rPr>
          <w:rFonts w:ascii="Cambria Math" w:hAnsi="Cambria Math" w:hint="eastAsia"/>
        </w:rPr>
        <w:t>TC</w:t>
      </w:r>
      <w:r w:rsidRPr="00601410">
        <w:rPr>
          <w:rFonts w:hint="eastAsia"/>
        </w:rPr>
        <w:t>）を算出するものとする。</w:t>
      </w:r>
    </w:p>
    <w:p w14:paraId="5DE3215E" w14:textId="77777777" w:rsidR="00A12F1B" w:rsidRPr="00601410" w:rsidRDefault="00A12F1B" w:rsidP="00A12F1B">
      <w:pPr>
        <w:ind w:leftChars="393" w:left="707" w:firstLine="1"/>
        <w:rPr>
          <w:szCs w:val="18"/>
        </w:rPr>
      </w:pPr>
      <m:oMathPara>
        <m:oMathParaPr>
          <m:jc m:val="left"/>
        </m:oMathParaPr>
        <m:oMath>
          <m:r>
            <m:rPr>
              <m:sty m:val="p"/>
            </m:rPr>
            <w:rPr>
              <w:rFonts w:ascii="Cambria Math" w:hAnsi="ＭＳ 明朝" w:hint="eastAsia"/>
              <w:szCs w:val="18"/>
            </w:rPr>
            <m:t>・</m:t>
          </m:r>
          <m:r>
            <m:rPr>
              <m:sty m:val="p"/>
            </m:rPr>
            <w:rPr>
              <w:rFonts w:ascii="Cambria Math" w:hAnsi="ＭＳ 明朝"/>
              <w:szCs w:val="18"/>
            </w:rPr>
            <m:t>TC=GCW</m:t>
          </m:r>
          <m:r>
            <m:rPr>
              <m:sty m:val="p"/>
            </m:rPr>
            <w:rPr>
              <w:rFonts w:hAnsi="ＭＳ 明朝"/>
              <w:szCs w:val="18"/>
            </w:rPr>
            <m:t>-</m:t>
          </m:r>
          <m:r>
            <m:rPr>
              <m:sty m:val="p"/>
            </m:rPr>
            <w:rPr>
              <w:rFonts w:ascii="Cambria Math" w:hAnsi="ＭＳ 明朝"/>
              <w:szCs w:val="18"/>
            </w:rPr>
            <m:t>（</m:t>
          </m:r>
          <m:r>
            <m:rPr>
              <m:sty m:val="p"/>
            </m:rPr>
            <w:rPr>
              <w:rFonts w:ascii="Cambria Math" w:hAnsi="ＭＳ 明朝"/>
              <w:szCs w:val="18"/>
            </w:rPr>
            <m:t>W</m:t>
          </m:r>
          <m:r>
            <m:rPr>
              <m:sty m:val="p"/>
            </m:rPr>
            <w:rPr>
              <w:rFonts w:ascii="Cambria Math" w:hAnsi="ＭＳ 明朝"/>
              <w:szCs w:val="18"/>
            </w:rPr>
            <m:t>-</m:t>
          </m:r>
          <m:r>
            <m:rPr>
              <m:sty m:val="p"/>
            </m:rPr>
            <w:rPr>
              <w:rFonts w:ascii="Cambria Math" w:hAnsi="ＭＳ 明朝"/>
              <w:szCs w:val="18"/>
            </w:rPr>
            <m:t>P</m:t>
          </m:r>
          <m:r>
            <m:rPr>
              <m:sty m:val="p"/>
            </m:rPr>
            <w:rPr>
              <w:rFonts w:ascii="Cambria Math" w:hAnsi="ＭＳ 明朝"/>
              <w:szCs w:val="18"/>
            </w:rPr>
            <m:t>）</m:t>
          </m:r>
        </m:oMath>
      </m:oMathPara>
    </w:p>
    <w:tbl>
      <w:tblPr>
        <w:tblStyle w:val="aff"/>
        <w:tblW w:w="0" w:type="auto"/>
        <w:tblInd w:w="1101" w:type="dxa"/>
        <w:tblLayout w:type="fixed"/>
        <w:tblLook w:val="04A0" w:firstRow="1" w:lastRow="0" w:firstColumn="1" w:lastColumn="0" w:noHBand="0" w:noVBand="1"/>
      </w:tblPr>
      <w:tblGrid>
        <w:gridCol w:w="992"/>
        <w:gridCol w:w="4819"/>
        <w:gridCol w:w="1418"/>
        <w:gridCol w:w="850"/>
      </w:tblGrid>
      <w:tr w:rsidR="00A12F1B" w:rsidRPr="00601410" w14:paraId="45387C9F" w14:textId="77777777" w:rsidTr="000C39C3">
        <w:trPr>
          <w:trHeight w:val="397"/>
        </w:trPr>
        <w:tc>
          <w:tcPr>
            <w:tcW w:w="992" w:type="dxa"/>
            <w:tcBorders>
              <w:right w:val="nil"/>
            </w:tcBorders>
            <w:vAlign w:val="center"/>
          </w:tcPr>
          <w:p w14:paraId="6D83EE1C" w14:textId="77777777" w:rsidR="00A12F1B" w:rsidRPr="00601410" w:rsidRDefault="00A12F1B" w:rsidP="00B44278">
            <w:r w:rsidRPr="00601410">
              <w:rPr>
                <w:rFonts w:ascii="Cambria Math" w:hAnsi="Cambria Math"/>
              </w:rPr>
              <w:t>W</w:t>
            </w:r>
          </w:p>
        </w:tc>
        <w:tc>
          <w:tcPr>
            <w:tcW w:w="4819" w:type="dxa"/>
            <w:tcBorders>
              <w:left w:val="nil"/>
            </w:tcBorders>
            <w:vAlign w:val="center"/>
          </w:tcPr>
          <w:p w14:paraId="795295A4" w14:textId="77777777" w:rsidR="00A12F1B" w:rsidRPr="00601410" w:rsidRDefault="00A12F1B" w:rsidP="00B44278">
            <w:r w:rsidRPr="00601410">
              <w:rPr>
                <w:rFonts w:hint="eastAsia"/>
              </w:rPr>
              <w:t>：牽引自動車の車両総重量</w:t>
            </w:r>
          </w:p>
        </w:tc>
        <w:tc>
          <w:tcPr>
            <w:tcW w:w="1418" w:type="dxa"/>
            <w:tcBorders>
              <w:right w:val="nil"/>
            </w:tcBorders>
            <w:vAlign w:val="center"/>
          </w:tcPr>
          <w:p w14:paraId="70439CF3" w14:textId="77777777" w:rsidR="00A12F1B" w:rsidRPr="00601410" w:rsidRDefault="00A12F1B" w:rsidP="00B44278"/>
        </w:tc>
        <w:tc>
          <w:tcPr>
            <w:tcW w:w="850" w:type="dxa"/>
            <w:tcBorders>
              <w:left w:val="nil"/>
            </w:tcBorders>
            <w:vAlign w:val="center"/>
          </w:tcPr>
          <w:p w14:paraId="6CE91787" w14:textId="77777777" w:rsidR="00A12F1B" w:rsidRPr="00601410" w:rsidRDefault="00A12F1B" w:rsidP="00B44278">
            <w:r w:rsidRPr="00601410">
              <w:rPr>
                <w:rFonts w:hint="eastAsia"/>
              </w:rPr>
              <w:t>kg</w:t>
            </w:r>
          </w:p>
        </w:tc>
      </w:tr>
      <w:tr w:rsidR="00A12F1B" w:rsidRPr="00601410" w14:paraId="6CEDA690" w14:textId="77777777" w:rsidTr="000C39C3">
        <w:trPr>
          <w:trHeight w:val="397"/>
        </w:trPr>
        <w:tc>
          <w:tcPr>
            <w:tcW w:w="992" w:type="dxa"/>
            <w:tcBorders>
              <w:right w:val="nil"/>
            </w:tcBorders>
            <w:vAlign w:val="center"/>
          </w:tcPr>
          <w:p w14:paraId="2311ACDD" w14:textId="77777777" w:rsidR="00A12F1B" w:rsidRPr="00601410" w:rsidRDefault="00A12F1B" w:rsidP="00B44278">
            <w:r w:rsidRPr="00601410">
              <w:rPr>
                <w:rFonts w:ascii="Cambria Math" w:hAnsi="Cambria Math" w:hint="eastAsia"/>
              </w:rPr>
              <w:t>P</w:t>
            </w:r>
          </w:p>
        </w:tc>
        <w:tc>
          <w:tcPr>
            <w:tcW w:w="4819" w:type="dxa"/>
            <w:tcBorders>
              <w:left w:val="nil"/>
            </w:tcBorders>
            <w:vAlign w:val="center"/>
          </w:tcPr>
          <w:p w14:paraId="78217099" w14:textId="77777777" w:rsidR="00A12F1B" w:rsidRPr="00601410" w:rsidRDefault="00A12F1B" w:rsidP="00B44278">
            <w:r w:rsidRPr="00601410">
              <w:rPr>
                <w:rFonts w:hint="eastAsia"/>
              </w:rPr>
              <w:t>：牽引自動車の第五輪荷重</w:t>
            </w:r>
          </w:p>
        </w:tc>
        <w:tc>
          <w:tcPr>
            <w:tcW w:w="1418" w:type="dxa"/>
            <w:tcBorders>
              <w:bottom w:val="double" w:sz="4" w:space="0" w:color="auto"/>
              <w:right w:val="nil"/>
            </w:tcBorders>
            <w:vAlign w:val="center"/>
          </w:tcPr>
          <w:p w14:paraId="35E9A760" w14:textId="77777777" w:rsidR="00A12F1B" w:rsidRPr="00601410" w:rsidRDefault="00A12F1B" w:rsidP="00B44278"/>
        </w:tc>
        <w:tc>
          <w:tcPr>
            <w:tcW w:w="850" w:type="dxa"/>
            <w:tcBorders>
              <w:left w:val="nil"/>
              <w:bottom w:val="double" w:sz="4" w:space="0" w:color="auto"/>
            </w:tcBorders>
            <w:vAlign w:val="center"/>
          </w:tcPr>
          <w:p w14:paraId="5FC6E936" w14:textId="77777777" w:rsidR="00A12F1B" w:rsidRPr="00601410" w:rsidRDefault="00A12F1B" w:rsidP="00B44278">
            <w:r w:rsidRPr="00601410">
              <w:rPr>
                <w:rFonts w:hint="eastAsia"/>
              </w:rPr>
              <w:t>kg</w:t>
            </w:r>
          </w:p>
        </w:tc>
      </w:tr>
      <w:tr w:rsidR="00A12F1B" w:rsidRPr="007456AC" w14:paraId="67CBF62B" w14:textId="77777777" w:rsidTr="000C39C3">
        <w:trPr>
          <w:trHeight w:val="397"/>
        </w:trPr>
        <w:tc>
          <w:tcPr>
            <w:tcW w:w="992" w:type="dxa"/>
            <w:tcBorders>
              <w:right w:val="nil"/>
            </w:tcBorders>
            <w:vAlign w:val="center"/>
          </w:tcPr>
          <w:p w14:paraId="741BDC5E" w14:textId="77777777" w:rsidR="00A12F1B" w:rsidRPr="00601410" w:rsidRDefault="00A12F1B" w:rsidP="00B44278">
            <w:r w:rsidRPr="00601410">
              <w:rPr>
                <w:rFonts w:ascii="Cambria Math" w:hAnsi="Cambria Math" w:hint="eastAsia"/>
              </w:rPr>
              <w:t>TC</w:t>
            </w:r>
          </w:p>
        </w:tc>
        <w:tc>
          <w:tcPr>
            <w:tcW w:w="4819" w:type="dxa"/>
            <w:tcBorders>
              <w:left w:val="nil"/>
              <w:right w:val="double" w:sz="4" w:space="0" w:color="auto"/>
            </w:tcBorders>
            <w:vAlign w:val="center"/>
          </w:tcPr>
          <w:p w14:paraId="6BE1FE4D" w14:textId="77777777" w:rsidR="00A12F1B" w:rsidRPr="00601410" w:rsidRDefault="00A12F1B" w:rsidP="00B44278">
            <w:r w:rsidRPr="00601410">
              <w:rPr>
                <w:rFonts w:hint="eastAsia"/>
              </w:rPr>
              <w:t>：牽引自動車の牽引重量</w:t>
            </w:r>
          </w:p>
        </w:tc>
        <w:tc>
          <w:tcPr>
            <w:tcW w:w="1418" w:type="dxa"/>
            <w:tcBorders>
              <w:top w:val="double" w:sz="4" w:space="0" w:color="auto"/>
              <w:left w:val="double" w:sz="4" w:space="0" w:color="auto"/>
              <w:bottom w:val="double" w:sz="4" w:space="0" w:color="auto"/>
              <w:right w:val="nil"/>
            </w:tcBorders>
            <w:vAlign w:val="center"/>
          </w:tcPr>
          <w:p w14:paraId="57E5CF6D" w14:textId="77777777" w:rsidR="00A12F1B" w:rsidRPr="00601410" w:rsidRDefault="00A12F1B" w:rsidP="00B44278"/>
        </w:tc>
        <w:tc>
          <w:tcPr>
            <w:tcW w:w="850" w:type="dxa"/>
            <w:tcBorders>
              <w:top w:val="double" w:sz="4" w:space="0" w:color="auto"/>
              <w:left w:val="nil"/>
              <w:bottom w:val="double" w:sz="4" w:space="0" w:color="auto"/>
              <w:right w:val="double" w:sz="4" w:space="0" w:color="auto"/>
            </w:tcBorders>
            <w:vAlign w:val="center"/>
          </w:tcPr>
          <w:p w14:paraId="26536164" w14:textId="77777777" w:rsidR="00A12F1B" w:rsidRPr="007456AC" w:rsidRDefault="00A12F1B" w:rsidP="00B44278">
            <w:r w:rsidRPr="00601410">
              <w:rPr>
                <w:rFonts w:hint="eastAsia"/>
              </w:rPr>
              <w:t>kg</w:t>
            </w:r>
          </w:p>
        </w:tc>
      </w:tr>
    </w:tbl>
    <w:p w14:paraId="16AFBC58" w14:textId="77777777" w:rsidR="00A12F1B" w:rsidRPr="007456AC" w:rsidRDefault="00A12F1B" w:rsidP="00A12F1B"/>
    <w:sectPr w:rsidR="00A12F1B" w:rsidRPr="007456AC"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1EBE5" w14:textId="77777777" w:rsidR="008D349E" w:rsidRDefault="008D349E">
      <w:r>
        <w:separator/>
      </w:r>
    </w:p>
  </w:endnote>
  <w:endnote w:type="continuationSeparator" w:id="0">
    <w:p w14:paraId="615E5F98" w14:textId="77777777" w:rsidR="008D349E" w:rsidRDefault="008D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6F4F9" w14:textId="77777777" w:rsidR="008D349E" w:rsidRDefault="008D349E">
      <w:r>
        <w:separator/>
      </w:r>
    </w:p>
  </w:footnote>
  <w:footnote w:type="continuationSeparator" w:id="0">
    <w:p w14:paraId="530302E4" w14:textId="77777777" w:rsidR="008D349E" w:rsidRDefault="008D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917654">
    <w:abstractNumId w:val="2"/>
  </w:num>
  <w:num w:numId="2" w16cid:durableId="1143080317">
    <w:abstractNumId w:val="23"/>
  </w:num>
  <w:num w:numId="3" w16cid:durableId="1435398120">
    <w:abstractNumId w:val="18"/>
  </w:num>
  <w:num w:numId="4" w16cid:durableId="293759668">
    <w:abstractNumId w:val="20"/>
  </w:num>
  <w:num w:numId="5" w16cid:durableId="1247887036">
    <w:abstractNumId w:val="9"/>
  </w:num>
  <w:num w:numId="6" w16cid:durableId="1139346088">
    <w:abstractNumId w:val="14"/>
  </w:num>
  <w:num w:numId="7" w16cid:durableId="63338382">
    <w:abstractNumId w:val="11"/>
  </w:num>
  <w:num w:numId="8" w16cid:durableId="247353289">
    <w:abstractNumId w:val="10"/>
  </w:num>
  <w:num w:numId="9" w16cid:durableId="1343238539">
    <w:abstractNumId w:val="17"/>
  </w:num>
  <w:num w:numId="10" w16cid:durableId="1046760914">
    <w:abstractNumId w:val="5"/>
  </w:num>
  <w:num w:numId="11" w16cid:durableId="644554170">
    <w:abstractNumId w:val="4"/>
  </w:num>
  <w:num w:numId="12" w16cid:durableId="1794710846">
    <w:abstractNumId w:val="24"/>
  </w:num>
  <w:num w:numId="13" w16cid:durableId="1169099860">
    <w:abstractNumId w:val="13"/>
  </w:num>
  <w:num w:numId="14" w16cid:durableId="1045327673">
    <w:abstractNumId w:val="6"/>
  </w:num>
  <w:num w:numId="15" w16cid:durableId="231551568">
    <w:abstractNumId w:val="21"/>
  </w:num>
  <w:num w:numId="16" w16cid:durableId="2142720275">
    <w:abstractNumId w:val="0"/>
  </w:num>
  <w:num w:numId="17" w16cid:durableId="547303257">
    <w:abstractNumId w:val="8"/>
  </w:num>
  <w:num w:numId="18" w16cid:durableId="418021337">
    <w:abstractNumId w:val="26"/>
  </w:num>
  <w:num w:numId="19" w16cid:durableId="69893901">
    <w:abstractNumId w:val="12"/>
  </w:num>
  <w:num w:numId="20" w16cid:durableId="56562296">
    <w:abstractNumId w:val="16"/>
  </w:num>
  <w:num w:numId="21" w16cid:durableId="2129464549">
    <w:abstractNumId w:val="28"/>
  </w:num>
  <w:num w:numId="22" w16cid:durableId="1922252712">
    <w:abstractNumId w:val="22"/>
  </w:num>
  <w:num w:numId="23" w16cid:durableId="1472555158">
    <w:abstractNumId w:val="15"/>
  </w:num>
  <w:num w:numId="24" w16cid:durableId="127281208">
    <w:abstractNumId w:val="7"/>
  </w:num>
  <w:num w:numId="25" w16cid:durableId="154540003">
    <w:abstractNumId w:val="19"/>
  </w:num>
  <w:num w:numId="26" w16cid:durableId="590116960">
    <w:abstractNumId w:val="3"/>
  </w:num>
  <w:num w:numId="27" w16cid:durableId="1572230335">
    <w:abstractNumId w:val="1"/>
  </w:num>
  <w:num w:numId="28" w16cid:durableId="786236717">
    <w:abstractNumId w:val="29"/>
  </w:num>
  <w:num w:numId="29" w16cid:durableId="832796527">
    <w:abstractNumId w:val="25"/>
  </w:num>
  <w:num w:numId="30" w16cid:durableId="18887140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10241"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522"/>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9C3"/>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1FB3"/>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3159"/>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1F8D"/>
    <w:rsid w:val="004021B7"/>
    <w:rsid w:val="00402429"/>
    <w:rsid w:val="00402A68"/>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1CC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5A3"/>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75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A43"/>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1BF"/>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55AB"/>
    <w:rsid w:val="005D5AF4"/>
    <w:rsid w:val="005D5BEA"/>
    <w:rsid w:val="005D610D"/>
    <w:rsid w:val="005D61E7"/>
    <w:rsid w:val="005D77E5"/>
    <w:rsid w:val="005D7AA8"/>
    <w:rsid w:val="005D7DF3"/>
    <w:rsid w:val="005D7ED3"/>
    <w:rsid w:val="005E0984"/>
    <w:rsid w:val="005E1943"/>
    <w:rsid w:val="005E1ACB"/>
    <w:rsid w:val="005E25CE"/>
    <w:rsid w:val="005E2A79"/>
    <w:rsid w:val="005E4A65"/>
    <w:rsid w:val="005E5CCA"/>
    <w:rsid w:val="005E6514"/>
    <w:rsid w:val="005E6B31"/>
    <w:rsid w:val="005E6F1D"/>
    <w:rsid w:val="005E72BD"/>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410"/>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7ED"/>
    <w:rsid w:val="006359CA"/>
    <w:rsid w:val="006359CC"/>
    <w:rsid w:val="006365D5"/>
    <w:rsid w:val="00636605"/>
    <w:rsid w:val="00636851"/>
    <w:rsid w:val="006372A9"/>
    <w:rsid w:val="0063746C"/>
    <w:rsid w:val="006403D1"/>
    <w:rsid w:val="00640AA8"/>
    <w:rsid w:val="00640CA0"/>
    <w:rsid w:val="00641295"/>
    <w:rsid w:val="00641DE5"/>
    <w:rsid w:val="00641F09"/>
    <w:rsid w:val="006420CA"/>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A9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6AC"/>
    <w:rsid w:val="00745D2A"/>
    <w:rsid w:val="00745DF0"/>
    <w:rsid w:val="00745F89"/>
    <w:rsid w:val="007460C5"/>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6C7D"/>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2F8B"/>
    <w:rsid w:val="00873203"/>
    <w:rsid w:val="00874014"/>
    <w:rsid w:val="00874C4C"/>
    <w:rsid w:val="00874D24"/>
    <w:rsid w:val="00874D67"/>
    <w:rsid w:val="00875360"/>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49E"/>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8B2"/>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503"/>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255"/>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A68"/>
    <w:rsid w:val="009F6BF3"/>
    <w:rsid w:val="009F706E"/>
    <w:rsid w:val="009F7B6B"/>
    <w:rsid w:val="009F7D0A"/>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2F1B"/>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A9F"/>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599"/>
    <w:rsid w:val="00A74616"/>
    <w:rsid w:val="00A74624"/>
    <w:rsid w:val="00A74FB5"/>
    <w:rsid w:val="00A757C2"/>
    <w:rsid w:val="00A75EB0"/>
    <w:rsid w:val="00A75EDA"/>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16DA"/>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2DC9"/>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78C"/>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679"/>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542C"/>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0C91"/>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3F"/>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4AF"/>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801"/>
    <w:rsid w:val="00EB3F18"/>
    <w:rsid w:val="00EB4D51"/>
    <w:rsid w:val="00EB5F77"/>
    <w:rsid w:val="00EB6391"/>
    <w:rsid w:val="00EB64CE"/>
    <w:rsid w:val="00EB655E"/>
    <w:rsid w:val="00EB6A4E"/>
    <w:rsid w:val="00EC11B7"/>
    <w:rsid w:val="00EC1AAD"/>
    <w:rsid w:val="00EC1CB3"/>
    <w:rsid w:val="00EC22FD"/>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6664"/>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1D42"/>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colormru v:ext="edit" colors="#fcf"/>
    </o:shapedefaults>
    <o:shapelayout v:ext="edit">
      <o:idmap v:ext="edit" data="1"/>
    </o:shapelayout>
  </w:shapeDefaults>
  <w:decimalSymbol w:val="."/>
  <w:listSeparator w:val=","/>
  <w14:docId w14:val="39F87B1A"/>
  <w15:docId w15:val="{28FC23E1-2922-488A-AD18-0DBC80A6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E371E-56DF-48E1-A3C5-0B49DDD8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「審査事務規程」（平成14年７月１日検査法人規程第１１号）改正新旧対照表</vt:lpstr>
    </vt:vector>
  </TitlesOfParts>
  <Company>自動車検査独立行政法人</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和也(itou-k238)</cp:lastModifiedBy>
  <cp:revision>5</cp:revision>
  <cp:lastPrinted>2016-10-27T12:24:00Z</cp:lastPrinted>
  <dcterms:created xsi:type="dcterms:W3CDTF">2015-04-16T04:40:00Z</dcterms:created>
  <dcterms:modified xsi:type="dcterms:W3CDTF">2025-03-12T06:16:00Z</dcterms:modified>
</cp:coreProperties>
</file>